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2B64C02B" w:rsidR="0376418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North Staffs &amp; Stoke Pharmacy Committee</w:t>
      </w:r>
    </w:p>
    <w:p w:rsidR="608973A5" w:rsidP="2B64C02B" w:rsidRDefault="608973A5" w14:paraId="6E613523" w14:textId="630537B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B64C02B" w:rsidR="608973A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25</w:t>
      </w:r>
      <w:r w:rsidRPr="2B64C02B" w:rsidR="608973A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vertAlign w:val="superscript"/>
        </w:rPr>
        <w:t>th</w:t>
      </w:r>
      <w:r w:rsidRPr="2B64C02B" w:rsidR="608973A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May 2021</w:t>
      </w:r>
    </w:p>
    <w:p w:rsidR="2E1862BC" w:rsidP="1533E9B8" w:rsidRDefault="2E1862BC" w14:paraId="6812C38E" w14:textId="579EDA0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533E9B8" w:rsidR="2E1862B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Webinar </w:t>
      </w:r>
      <w:r w:rsidRPr="1533E9B8" w:rsidR="7425F2B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1.30pm to 4.30pm</w:t>
      </w:r>
    </w:p>
    <w:p w:rsidR="2E1862BC" w:rsidP="2E1862BC" w:rsidRDefault="2E1862BC" w14:paraId="10E6B035" w14:textId="3677F32D">
      <w:pPr>
        <w:pStyle w:val="Normal"/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2E1862BC" w:rsidP="34D73214" w:rsidRDefault="2E1862BC" w14:paraId="16535AA5" w14:textId="28441D7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73717B2D">
        <w:rPr>
          <w:rFonts w:ascii="Calibri" w:hAnsi="Calibri" w:eastAsia="Calibri" w:cs="Calibri"/>
          <w:noProof w:val="0"/>
          <w:sz w:val="22"/>
          <w:szCs w:val="22"/>
          <w:lang w:val="en-GB"/>
        </w:rPr>
        <w:t>Invite sent via Microsoft Teams</w:t>
      </w:r>
    </w:p>
    <w:p w:rsidR="2E1862BC" w:rsidP="34D73214" w:rsidRDefault="2E1862BC" w14:paraId="1A3D468D" w14:textId="33A3C1E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1862BC" w:rsidP="34D73214" w:rsidRDefault="2E1862BC" w14:paraId="121A307C" w14:textId="3007BEB3">
      <w:pPr>
        <w:spacing w:after="0" w:line="240" w:lineRule="auto"/>
        <w:jc w:val="center"/>
      </w:pPr>
      <w:r w:rsidRPr="3045159D" w:rsidR="73717B2D">
        <w:rPr>
          <w:rFonts w:ascii="Calibri" w:hAnsi="Calibri" w:eastAsia="Calibri" w:cs="Calibri"/>
          <w:noProof w:val="0"/>
          <w:color w:val="252424"/>
          <w:sz w:val="36"/>
          <w:szCs w:val="36"/>
          <w:lang w:val="en-GB"/>
        </w:rPr>
        <w:t>Microsoft Teams meeting</w:t>
      </w:r>
    </w:p>
    <w:p w:rsidR="2E1862BC" w:rsidP="34D73214" w:rsidRDefault="2E1862BC" w14:paraId="733178EC" w14:textId="5A84E3B8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3B011B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</w:t>
      </w:r>
    </w:p>
    <w:tbl>
      <w:tblPr>
        <w:tblW w:w="10025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Pr="006F27D3" w:rsidR="00CC3940" w:rsidTr="49A90684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37A00C0B" w:rsidRDefault="00CC3940" w14:paraId="27311F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CC3940" w:rsidP="37A00C0B" w:rsidRDefault="00CC3940" w14:paraId="2298A2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7A00C0B" w:rsidRDefault="00CC3940" w14:paraId="54A228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ENC/</w:t>
            </w:r>
          </w:p>
          <w:p w:rsidRPr="006F27D3" w:rsidR="00CC3940" w:rsidP="37A00C0B" w:rsidRDefault="00CC3940" w14:paraId="6BFAEE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7A00C0B" w:rsidRDefault="00CC3940" w14:paraId="681F8D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Presenter</w:t>
            </w:r>
          </w:p>
        </w:tc>
      </w:tr>
      <w:tr w:rsidRPr="006F27D3" w:rsidR="00CC3940" w:rsidTr="49A90684" w14:paraId="74E186D9" w14:textId="77777777">
        <w:tc>
          <w:tcPr>
            <w:tcW w:w="1555" w:type="dxa"/>
            <w:tcMar/>
          </w:tcPr>
          <w:p w:rsidRPr="006F27D3" w:rsidR="00CC3940" w:rsidP="37A00C0B" w:rsidRDefault="00CC3940" w14:paraId="28EAAADD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33E6C02E" w14:paraId="4DA9B6AD" w14:textId="727343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12C7A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02D1F5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449074E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CC3940" w:rsidTr="49A90684" w14:paraId="7A681BCA" w14:textId="77777777">
        <w:tc>
          <w:tcPr>
            <w:tcW w:w="1555" w:type="dxa"/>
            <w:tcMar/>
          </w:tcPr>
          <w:p w:rsidRPr="006F27D3" w:rsidR="00CC3940" w:rsidP="37A00C0B" w:rsidRDefault="00CC3940" w14:paraId="7FA19A2B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33E6C02E" w14:paraId="75A463F8" w14:textId="647C85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12C7A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3E9C2724" w14:textId="499EB3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37A00C0B" w:rsidR="42DD2F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302AF0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2C9FCE8C" w:rsidTr="49A90684" w14:paraId="31ED6E51" w14:textId="77777777">
        <w:tc>
          <w:tcPr>
            <w:tcW w:w="1555" w:type="dxa"/>
            <w:tcMar/>
          </w:tcPr>
          <w:p w:rsidRPr="006F27D3" w:rsidR="2C9FCE8C" w:rsidP="37A00C0B" w:rsidRDefault="2C9FCE8C" w14:paraId="63A5C18C" w14:textId="37CAFE3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2C9FCE8C" w:rsidP="37A00C0B" w:rsidRDefault="00D702C2" w14:paraId="263F75CE" w14:textId="792CF64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CF3A2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37A00C0B" w:rsidR="7032C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7A00C0B" w:rsidRDefault="2C9FCE8C" w14:paraId="6D2ABCAA" w14:textId="171C858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C7B5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7A00C0B" w:rsidRDefault="2C9FCE8C" w14:paraId="5516E292" w14:textId="1FE1A82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032C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EL</w:t>
            </w:r>
          </w:p>
        </w:tc>
      </w:tr>
      <w:tr w:rsidRPr="006F27D3" w:rsidR="00CC3940" w:rsidTr="49A90684" w14:paraId="36876C2F" w14:textId="77777777">
        <w:tc>
          <w:tcPr>
            <w:tcW w:w="1555" w:type="dxa"/>
            <w:tcMar/>
          </w:tcPr>
          <w:p w:rsidRPr="006F27D3" w:rsidR="00CC3940" w:rsidP="37A00C0B" w:rsidRDefault="00CC3940" w14:paraId="06FF00BC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00CC3940" w14:paraId="7FCBD295" w14:textId="6854B5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Matters Arising from </w:t>
            </w:r>
            <w:r w:rsidRPr="37A00C0B" w:rsidR="5940BB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495A975D" w14:textId="0B7618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2FB1C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0FBBE6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CC3940" w:rsidTr="49A90684" w14:paraId="71A79F8F" w14:textId="77777777">
        <w:tc>
          <w:tcPr>
            <w:tcW w:w="1555" w:type="dxa"/>
            <w:tcMar/>
          </w:tcPr>
          <w:p w:rsidRPr="006F27D3" w:rsidR="00CC3940" w:rsidP="37A00C0B" w:rsidRDefault="00CC3940" w14:paraId="044E282F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B34DB0" w:rsidP="37A00C0B" w:rsidRDefault="03764183" w14:paraId="48F87FF8" w14:textId="69E322A9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E1862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Finance report </w:t>
            </w:r>
          </w:p>
          <w:p w:rsidRPr="006F27D3" w:rsidR="00B34DB0" w:rsidP="37A00C0B" w:rsidRDefault="03764183" w14:paraId="14D81C86" w14:textId="1F926D0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20F45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PSNC </w:t>
            </w:r>
            <w:r w:rsidRPr="37A00C0B" w:rsidR="120F45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guidance</w:t>
            </w:r>
          </w:p>
          <w:p w:rsidRPr="006F27D3" w:rsidR="00B34DB0" w:rsidP="2B64C02B" w:rsidRDefault="03764183" w14:paraId="45685623" w14:textId="3D89FDE3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20F45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NHSE/LPN money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4EBD45FF" w14:textId="162A4BD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20F45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ENC2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188CEE8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07FAFCC4" w:rsidTr="49A90684" w14:paraId="3154F885">
        <w:tc>
          <w:tcPr>
            <w:tcW w:w="1555" w:type="dxa"/>
            <w:tcMar/>
          </w:tcPr>
          <w:p w:rsidR="07FAFCC4" w:rsidP="37A00C0B" w:rsidRDefault="07FAFCC4" w14:paraId="4458F79E" w14:textId="57FA81F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482043CC" w:rsidP="37A00C0B" w:rsidRDefault="482043CC" w14:paraId="4E0E4C9A" w14:textId="477515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37A00C0B" w:rsidRDefault="482043CC" w14:paraId="775D8185" w14:textId="19D5E95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37A00C0B" w:rsidR="3BC59C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7A00C0B" w:rsidRDefault="482043CC" w14:paraId="67ADCE60" w14:textId="1CAD8D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6D44B7" w:rsidTr="49A90684" w14:paraId="6BF68C8E" w14:textId="77777777">
        <w:trPr>
          <w:trHeight w:val="945"/>
        </w:trPr>
        <w:tc>
          <w:tcPr>
            <w:tcW w:w="1555" w:type="dxa"/>
            <w:shd w:val="clear" w:color="auto" w:fill="92D050"/>
            <w:tcMar/>
          </w:tcPr>
          <w:p w:rsidRPr="006F27D3" w:rsidR="006D44B7" w:rsidP="37A00C0B" w:rsidRDefault="006D44B7" w14:paraId="57BAB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6D44B7" w:rsidP="37A00C0B" w:rsidRDefault="006D44B7" w14:paraId="31173C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7A00C0B" w:rsidRDefault="006D44B7" w14:paraId="638900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ENC/</w:t>
            </w:r>
          </w:p>
          <w:p w:rsidRPr="006F27D3" w:rsidR="006D44B7" w:rsidP="37A00C0B" w:rsidRDefault="006D44B7" w14:paraId="19F094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7A00C0B" w:rsidRDefault="006D44B7" w14:paraId="12413E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Presenter</w:t>
            </w:r>
          </w:p>
        </w:tc>
      </w:tr>
      <w:tr w:rsidR="3045159D" w:rsidTr="49A90684" w14:paraId="245C326A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51888CCD" w14:textId="7E0B805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8F098B" w:rsidP="37A00C0B" w:rsidRDefault="438F098B" w14:paraId="477E1599" w14:textId="2AE991C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4E2FB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Pharmacy workforce pressures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37A00C0B" w:rsidRDefault="3045159D" w14:paraId="3F377545" w14:textId="41C865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AE83A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2B64C02B" w:rsidRDefault="438F098B" w14:paraId="401B8A27" w14:textId="0AC7FA6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951B5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/AP</w:t>
            </w:r>
          </w:p>
        </w:tc>
      </w:tr>
      <w:tr w:rsidR="37A00C0B" w:rsidTr="49A90684" w14:paraId="3E250574">
        <w:tc>
          <w:tcPr>
            <w:tcW w:w="1555" w:type="dxa"/>
            <w:shd w:val="clear" w:color="auto" w:fill="FFFFFF" w:themeFill="background1"/>
            <w:tcMar/>
          </w:tcPr>
          <w:p w:rsidR="37A00C0B" w:rsidP="37A00C0B" w:rsidRDefault="37A00C0B" w14:paraId="2A202E9A" w14:textId="1C2CF1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51FD718" w:rsidP="37A00C0B" w:rsidRDefault="051FD718" w14:paraId="78D892E8" w14:textId="60472280">
            <w:pPr>
              <w:pStyle w:val="Normal"/>
              <w:spacing w:before="0" w:beforeAutospacing="off" w:after="20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IPMO – plan on a page</w:t>
            </w:r>
          </w:p>
          <w:p w:rsidR="051FD718" w:rsidP="37A00C0B" w:rsidRDefault="051FD718" w14:paraId="34EF82FA" w14:textId="02B3CD43">
            <w:pPr>
              <w:pStyle w:val="Normal"/>
              <w:spacing w:before="0" w:beforeAutospacing="off" w:after="20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ICS -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1FD718" w:rsidP="37A00C0B" w:rsidRDefault="051FD718" w14:paraId="6BEDF8E6" w14:textId="26D201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 4</w:t>
            </w:r>
          </w:p>
          <w:p w:rsidR="051FD718" w:rsidP="37A00C0B" w:rsidRDefault="051FD718" w14:paraId="15586127" w14:textId="10CE97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51FD718" w:rsidP="37A00C0B" w:rsidRDefault="051FD718" w14:paraId="37367895" w14:textId="0641225E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51FD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3045159D" w:rsidTr="49A90684" w14:paraId="2B880048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3EADB4FC" w14:textId="06F70DB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45D34B4" w:rsidP="37A00C0B" w:rsidRDefault="045D34B4" w14:paraId="73983664" w14:textId="43544EDB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93CB02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Wright Review – RSG minutes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C0683DB" w:rsidP="37A00C0B" w:rsidRDefault="5C0683DB" w14:paraId="1DEC7085" w14:textId="3CA57B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C0683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37A00C0B" w:rsidR="1B1F12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180C81B" w:rsidP="37A00C0B" w:rsidRDefault="2180C81B" w14:paraId="3E3B126B" w14:textId="08E26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180C81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3045159D" w:rsidTr="49A90684" w14:paraId="616F5D56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73B86050" w14:textId="52E6F00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37A00C0B" w:rsidRDefault="5C2FE41F" w14:paraId="5F4B5410" w14:textId="651C5AAA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856D9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Local </w:t>
            </w:r>
            <w:r w:rsidRPr="37A00C0B" w:rsidR="5C2FE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Services</w:t>
            </w:r>
          </w:p>
          <w:p w:rsidR="5C07EB0E" w:rsidP="37A00C0B" w:rsidRDefault="5C07EB0E" w14:paraId="40FD1C26" w14:textId="7632E37F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C07E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NHS England Services Update</w:t>
            </w:r>
          </w:p>
          <w:p w:rsidR="2D002839" w:rsidP="37A00C0B" w:rsidRDefault="2D002839" w14:paraId="6D9C08FD" w14:textId="2FA3D47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D0028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CPCS</w:t>
            </w:r>
            <w:r w:rsidRPr="37A00C0B" w:rsidR="44D91D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2D002839" w:rsidP="37A00C0B" w:rsidRDefault="2D002839" w14:paraId="43AEE913" w14:textId="3AA4E71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D0028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DMS</w:t>
            </w:r>
          </w:p>
          <w:p w:rsidR="154D36ED" w:rsidP="37A00C0B" w:rsidRDefault="154D36ED" w14:paraId="77D50DB3" w14:textId="6337E90E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DD144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Local </w:t>
            </w:r>
            <w:r w:rsidRPr="37A00C0B" w:rsidR="225E70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LFT service </w:t>
            </w:r>
          </w:p>
          <w:p w:rsidR="154D36ED" w:rsidP="37A00C0B" w:rsidRDefault="154D36ED" w14:paraId="02669306" w14:textId="5D09E91F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37A00C0B" w:rsidR="7C12F4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Locum guide – </w:t>
            </w:r>
            <w:r w:rsidRPr="37A00C0B" w:rsidR="367EEF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‘</w:t>
            </w:r>
            <w:r w:rsidRPr="37A00C0B" w:rsidR="7C12F4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short-life working group</w:t>
            </w:r>
            <w:r w:rsidRPr="37A00C0B" w:rsidR="29F21A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’</w:t>
            </w:r>
            <w:r w:rsidRPr="37A00C0B" w:rsidR="7C12F4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7A00C0B" w:rsidR="7C12F4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needed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7A00C0B" w:rsidRDefault="30916A77" w14:paraId="25D23056" w14:textId="5A8AFD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49DC8C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  <w:p w:rsidR="30916A77" w:rsidP="37A00C0B" w:rsidRDefault="30916A77" w14:paraId="077BECA2" w14:textId="3CCC3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37A00C0B" w:rsidRDefault="5E13810E" w14:paraId="6DAAD9E3" w14:textId="7BDF26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E1381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  <w:r w:rsidRPr="37A00C0B" w:rsidR="26F7F1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/SH</w:t>
            </w:r>
          </w:p>
        </w:tc>
      </w:tr>
      <w:tr w:rsidR="3045159D" w:rsidTr="49A90684" w14:paraId="770B66ED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62DDC3AB" w14:textId="12D2FFA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45159D" w:rsidP="37A00C0B" w:rsidRDefault="3045159D" w14:paraId="6C960B9B" w14:textId="11335F9C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6E77BD9E" w:rsidP="37A00C0B" w:rsidRDefault="6E77BD9E" w14:paraId="6240BC28" w14:textId="382B62B6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E77BD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LPN project bids</w:t>
            </w:r>
            <w:r w:rsidRPr="37A00C0B" w:rsidR="301725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- update and outcome</w:t>
            </w:r>
          </w:p>
          <w:p w:rsidR="27DF2165" w:rsidP="37A00C0B" w:rsidRDefault="27DF2165" w14:paraId="1497CAF0" w14:textId="06F7CDBA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7DF21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Mental health of contractors</w:t>
            </w:r>
          </w:p>
          <w:p w:rsidR="27DF2165" w:rsidP="37A00C0B" w:rsidRDefault="27DF2165" w14:paraId="4BA44B59" w14:textId="58B6430C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7DF21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musculoskeletal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7DF2165" w:rsidP="37A00C0B" w:rsidRDefault="27DF2165" w14:paraId="3191A002" w14:textId="5EEC2A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20375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</w:t>
            </w:r>
            <w:r w:rsidRPr="37A00C0B" w:rsidR="2427F6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6 </w:t>
            </w:r>
            <w:r w:rsidRPr="37A00C0B" w:rsidR="5CB6C17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(a) &amp; (b)</w:t>
            </w:r>
          </w:p>
          <w:p w:rsidR="27DF2165" w:rsidP="37A00C0B" w:rsidRDefault="27DF2165" w14:paraId="1F3665B1" w14:textId="577D33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7ECBCDA5" w:rsidP="37A00C0B" w:rsidRDefault="7ECBCDA5" w14:paraId="2C7A5710" w14:textId="79B891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ECBCD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Pr="006F27D3" w:rsidR="00C718DF" w:rsidTr="49A90684" w14:paraId="147A0367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C718DF" w:rsidP="37A00C0B" w:rsidRDefault="00C718DF" w14:paraId="3DBD345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64380ABE" w:rsidP="37A00C0B" w:rsidRDefault="64380ABE" w14:paraId="567581E6" w14:textId="0716C997">
            <w:pPr>
              <w:pStyle w:val="Normal"/>
              <w:bidi w:val="0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2B7B25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Covid- 19 update</w:t>
            </w:r>
          </w:p>
          <w:p w:rsidR="39F981FC" w:rsidP="37A00C0B" w:rsidRDefault="39F981FC" w14:paraId="5A9F982F" w14:textId="32F24B9A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9F98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National LFT service</w:t>
            </w:r>
          </w:p>
          <w:p w:rsidR="2B7B2570" w:rsidP="37A00C0B" w:rsidRDefault="2B7B2570" w14:paraId="66E55699" w14:textId="524028E8">
            <w:pPr>
              <w:pStyle w:val="ListParagraph"/>
              <w:numPr>
                <w:ilvl w:val="0"/>
                <w:numId w:val="25"/>
              </w:numPr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B7B25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Pharmacy vaccination sites</w:t>
            </w:r>
            <w:r w:rsidRPr="37A00C0B" w:rsidR="63B5A2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3C283BE5" w:rsidP="37A00C0B" w:rsidRDefault="3C283BE5" w14:paraId="306B1D96" w14:textId="2277D182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C283B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Collaboration with other STP sites</w:t>
            </w:r>
          </w:p>
          <w:p w:rsidRPr="006F27D3" w:rsidR="00B26BDC" w:rsidP="37A00C0B" w:rsidRDefault="00E42B44" w14:paraId="474BCF1C" w14:textId="305CB617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14A99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Stock r</w:t>
            </w:r>
            <w:r w:rsidRPr="37A00C0B" w:rsidR="13F7B70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eporting, referencing </w:t>
            </w:r>
            <w:proofErr w:type="gramStart"/>
            <w:r w:rsidRPr="37A00C0B" w:rsidR="13F7B70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groups</w:t>
            </w:r>
            <w:proofErr w:type="gramEnd"/>
          </w:p>
          <w:p w:rsidRPr="006F27D3" w:rsidR="00B26BDC" w:rsidP="37A00C0B" w:rsidRDefault="00E42B44" w14:paraId="1E8E9546" w14:textId="436932C3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F2532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Community pharmacy recovery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C718DF" w:rsidP="37A00C0B" w:rsidRDefault="009C49F4" w14:paraId="5F016ED4" w14:textId="67C8CA1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9E698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C718DF" w:rsidP="37A00C0B" w:rsidRDefault="6258788C" w14:paraId="446A5A93" w14:textId="5CB6E34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6F27D3" w:rsidR="00C718DF" w:rsidP="37A00C0B" w:rsidRDefault="6258788C" w14:paraId="6819201F" w14:textId="3C00AE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480BDE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HB/RM/TC</w:t>
            </w:r>
            <w:r w:rsidRPr="37A00C0B" w:rsidR="4062D5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/SH</w:t>
            </w:r>
          </w:p>
          <w:p w:rsidRPr="006F27D3" w:rsidR="00C718DF" w:rsidP="37A00C0B" w:rsidRDefault="6258788C" w14:paraId="5199CDD3" w14:textId="62C439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1EA7E689" w:rsidTr="49A90684" w14:paraId="578CB14E">
        <w:trPr>
          <w:trHeight w:val="300"/>
        </w:trPr>
        <w:tc>
          <w:tcPr>
            <w:tcW w:w="1555" w:type="dxa"/>
            <w:shd w:val="clear" w:color="auto" w:fill="FFFFFF" w:themeFill="background1"/>
            <w:tcMar/>
          </w:tcPr>
          <w:p w:rsidR="1EA7E689" w:rsidP="37A00C0B" w:rsidRDefault="1EA7E689" w14:paraId="1D05EAFC" w14:textId="05569EB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EA7E689" w:rsidP="37A00C0B" w:rsidRDefault="1EA7E689" w14:paraId="5165EBCE" w14:textId="48F056AD">
            <w:pPr>
              <w:pStyle w:val="Heading1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37A00C0B" w:rsidR="0FCE57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Initial education and training for pharmacists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1EA7E689" w:rsidP="37A00C0B" w:rsidRDefault="1EA7E689" w14:paraId="080637CC" w14:textId="121CEF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E6564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EA7E689" w:rsidP="37A00C0B" w:rsidRDefault="1EA7E689" w14:paraId="36B1DDF1" w14:textId="1FC9E7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69FDB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1EA7E689" w:rsidTr="49A90684" w14:paraId="222053FE">
        <w:tc>
          <w:tcPr>
            <w:tcW w:w="1555" w:type="dxa"/>
            <w:shd w:val="clear" w:color="auto" w:fill="FFFFFF" w:themeFill="background1"/>
            <w:tcMar/>
          </w:tcPr>
          <w:p w:rsidR="1EA7E689" w:rsidP="37A00C0B" w:rsidRDefault="1EA7E689" w14:paraId="33314203" w14:textId="1C5D72F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EA7E689" w:rsidP="49A90684" w:rsidRDefault="1EA7E689" w14:paraId="394D15EB" w14:textId="3D0052F2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F5496" w:themeColor="accent1" w:themeTint="FF" w:themeShade="BF"/>
                <w:sz w:val="22"/>
                <w:szCs w:val="22"/>
                <w:lang w:val="en-GB"/>
              </w:rPr>
            </w:pPr>
            <w:r w:rsidRPr="49A90684" w:rsidR="7F6BAE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CPW</w:t>
            </w:r>
            <w:r w:rsidRPr="49A90684" w:rsidR="263A5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M</w:t>
            </w:r>
            <w:r w:rsidRPr="49A90684" w:rsidR="7F6BAE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-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1EA7E689" w:rsidP="37A00C0B" w:rsidRDefault="1EA7E689" w14:paraId="7E75678A" w14:textId="10EDA6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59DF1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EA7E689" w:rsidP="37A00C0B" w:rsidRDefault="1EA7E689" w14:paraId="78606C8E" w14:textId="3C630A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15A48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5E160E89" w:rsidTr="49A90684" w14:paraId="68CC50FC">
        <w:tc>
          <w:tcPr>
            <w:tcW w:w="1555" w:type="dxa"/>
            <w:shd w:val="clear" w:color="auto" w:fill="FFFFFF" w:themeFill="background1"/>
            <w:tcMar/>
          </w:tcPr>
          <w:p w:rsidR="5E160E89" w:rsidP="37A00C0B" w:rsidRDefault="5E160E89" w14:paraId="421583CE" w14:textId="019F23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254E8F5" w:rsidP="37A00C0B" w:rsidRDefault="1254E8F5" w14:paraId="61B6D59C" w14:textId="32CA0C6C">
            <w:pPr>
              <w:pStyle w:val="Normal"/>
              <w:spacing w:line="27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0132B8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</w:t>
            </w:r>
            <w:r w:rsidRPr="37A00C0B" w:rsidR="4C915A9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ommunity pharmacy workforce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B5CA4EE" w:rsidP="37A00C0B" w:rsidRDefault="5B5CA4EE" w14:paraId="05C28BE6" w14:textId="45C1D6B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D624D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60E89" w:rsidP="37A00C0B" w:rsidRDefault="5E160E89" w14:paraId="49DD02CE" w14:textId="6BBADF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3B008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2E1862BC" w:rsidTr="49A90684" w14:paraId="5F934FF9">
        <w:tc>
          <w:tcPr>
            <w:tcW w:w="1555" w:type="dxa"/>
            <w:shd w:val="clear" w:color="auto" w:fill="FFFFFF" w:themeFill="background1"/>
            <w:tcMar/>
          </w:tcPr>
          <w:p w:rsidR="2E1862BC" w:rsidP="37A00C0B" w:rsidRDefault="2E1862BC" w14:paraId="277CFDEA" w14:textId="59D5EC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E1862BC" w:rsidP="37A00C0B" w:rsidRDefault="2E1862BC" w14:paraId="6D364A41" w14:textId="44852224">
            <w:pPr>
              <w:pStyle w:val="Normal"/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1284BF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r w:rsidRPr="37A00C0B" w:rsidR="2B8AC5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Annual Contractor Meeting</w:t>
            </w:r>
            <w:r w:rsidRPr="37A00C0B" w:rsidR="0A439A0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(AGM)</w:t>
            </w:r>
            <w:r w:rsidRPr="37A00C0B" w:rsidR="2B8AC5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– planning phase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7A00C0B" w:rsidRDefault="2E1862BC" w14:paraId="1C6F8EE1" w14:textId="15224659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4F8BA9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7A00C0B" w:rsidRDefault="2E1862BC" w14:paraId="55EF8BAC" w14:textId="618F67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8FE73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NA/TC</w:t>
            </w:r>
          </w:p>
        </w:tc>
      </w:tr>
      <w:tr w:rsidRPr="006F27D3" w:rsidR="00181A53" w:rsidTr="49A90684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37A00C0B" w:rsidRDefault="00A759B2" w14:paraId="5043CB0F" w14:textId="77777777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92D050"/>
            <w:tcMar/>
          </w:tcPr>
          <w:p w:rsidRPr="006F27D3" w:rsidR="00A759B2" w:rsidP="37A00C0B" w:rsidRDefault="16C1AB43" w14:paraId="2AD1EF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Closed </w:t>
            </w:r>
            <w:proofErr w:type="gramStart"/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meeting</w:t>
            </w:r>
            <w:proofErr w:type="gramEnd"/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7A00C0B" w:rsidRDefault="00A759B2" w14:paraId="074593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7A00C0B" w:rsidRDefault="00A759B2" w14:paraId="6DFB9E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B64C02B" w:rsidTr="49A90684" w14:paraId="09C79691">
        <w:tc>
          <w:tcPr>
            <w:tcW w:w="1555" w:type="dxa"/>
            <w:tcMar/>
          </w:tcPr>
          <w:p w:rsidR="2B64C02B" w:rsidP="37A00C0B" w:rsidRDefault="2B64C02B" w14:paraId="43297D20" w14:textId="37CF50E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784AB85E" w:rsidP="37A00C0B" w:rsidRDefault="784AB85E" w14:paraId="095CFF59" w14:textId="0BE076C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784AB8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CHSL Scrutiny &amp; Oversight Committee</w:t>
            </w:r>
          </w:p>
        </w:tc>
        <w:tc>
          <w:tcPr>
            <w:tcW w:w="1380" w:type="dxa"/>
            <w:shd w:val="clear" w:color="auto" w:fill="auto"/>
            <w:tcMar/>
          </w:tcPr>
          <w:p w:rsidR="0E985A6D" w:rsidP="37A00C0B" w:rsidRDefault="0E985A6D" w14:paraId="5C998957" w14:textId="4A37F04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E985A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37A00C0B" w:rsidRDefault="2B64C02B" w14:paraId="407B5229" w14:textId="287282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B64C02B" w:rsidTr="49A90684" w14:paraId="09D4C705">
        <w:tc>
          <w:tcPr>
            <w:tcW w:w="1555" w:type="dxa"/>
            <w:tcMar/>
          </w:tcPr>
          <w:p w:rsidR="2B64C02B" w:rsidP="37A00C0B" w:rsidRDefault="2B64C02B" w14:paraId="093A0706" w14:textId="16288E7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62604858" w:rsidP="37A00C0B" w:rsidRDefault="62604858" w14:paraId="6B66A970" w14:textId="54BD95C9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26048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strategy for LPC for 2021-22</w:t>
            </w:r>
          </w:p>
        </w:tc>
        <w:tc>
          <w:tcPr>
            <w:tcW w:w="1380" w:type="dxa"/>
            <w:shd w:val="clear" w:color="auto" w:fill="auto"/>
            <w:tcMar/>
          </w:tcPr>
          <w:p w:rsidR="4AA5E89F" w:rsidP="37A00C0B" w:rsidRDefault="4AA5E89F" w14:paraId="64739B02" w14:textId="33A0269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A4AA3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 7(a=past plan, b=draft new plan)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2B64C02B" w:rsidRDefault="2B64C02B" w14:paraId="2CF5FE08" w14:textId="7FDB16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B64C02B" w:rsidTr="49A90684" w14:paraId="0BB88C5F">
        <w:tc>
          <w:tcPr>
            <w:tcW w:w="1555" w:type="dxa"/>
            <w:tcMar/>
          </w:tcPr>
          <w:p w:rsidR="2B64C02B" w:rsidP="37A00C0B" w:rsidRDefault="2B64C02B" w14:paraId="55201F8D" w14:textId="037A010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333757E5" w:rsidP="37A00C0B" w:rsidRDefault="333757E5" w14:paraId="365DE0CB" w14:textId="5047756D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33757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Future meetings – Face-to-Face or virtual</w:t>
            </w:r>
          </w:p>
        </w:tc>
        <w:tc>
          <w:tcPr>
            <w:tcW w:w="1380" w:type="dxa"/>
            <w:shd w:val="clear" w:color="auto" w:fill="auto"/>
            <w:tcMar/>
          </w:tcPr>
          <w:p w:rsidR="383E57DD" w:rsidP="37A00C0B" w:rsidRDefault="383E57DD" w14:paraId="377A4204" w14:textId="45B6CE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83E57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2B64C02B" w:rsidRDefault="2B64C02B" w14:paraId="1E163279" w14:textId="2977DF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6F27D3" w:rsidR="00181A53" w:rsidTr="49A90684" w14:paraId="63A35375" w14:textId="77777777">
        <w:tc>
          <w:tcPr>
            <w:tcW w:w="1555" w:type="dxa"/>
            <w:tcMar/>
          </w:tcPr>
          <w:p w:rsidRPr="006F27D3" w:rsidR="00A759B2" w:rsidP="37A00C0B" w:rsidRDefault="00A759B2" w14:paraId="637805D2" w14:textId="32B57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ED2DC1" w:rsidP="37A00C0B" w:rsidRDefault="00703717" w14:paraId="706D679F" w14:textId="5A777183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BEDB751" w:rsidR="1F78224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Applications</w:t>
            </w:r>
            <w:r w:rsidRPr="0BEDB751" w:rsidR="616E937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/Regulations</w:t>
            </w:r>
          </w:p>
          <w:p w:rsidRPr="006F27D3" w:rsidR="00ED2DC1" w:rsidP="37A00C0B" w:rsidRDefault="00703717" w14:paraId="463F29E8" w14:textId="332907DC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6F27D3" w:rsidR="00BB79E9" w:rsidP="37A00C0B" w:rsidRDefault="00BB79E9" w14:paraId="1150041E" w14:textId="68BAFE0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E7ED1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37A00C0B" w:rsidR="7C366CB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  <w:p w:rsidRPr="006F27D3" w:rsidR="00BB79E9" w:rsidP="37A00C0B" w:rsidRDefault="00BB79E9" w14:paraId="3F490FA0" w14:textId="0C124DA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FD7A9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BB79E9" w:rsidP="37A00C0B" w:rsidRDefault="00BB79E9" w14:paraId="61F780CA" w14:textId="12910F6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Pr="006F27D3" w:rsidR="00181A53" w:rsidTr="49A90684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37A00C0B" w:rsidRDefault="57B8F437" w14:paraId="3B7B4B86" w14:textId="25F0E84A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18E76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19</w:t>
            </w:r>
          </w:p>
        </w:tc>
        <w:tc>
          <w:tcPr>
            <w:tcW w:w="5640" w:type="dxa"/>
            <w:shd w:val="clear" w:color="auto" w:fill="FFFFFF" w:themeFill="background1"/>
            <w:tcMar/>
          </w:tcPr>
          <w:p w:rsidRPr="006F27D3" w:rsidR="00A759B2" w:rsidP="37A00C0B" w:rsidRDefault="7F2DF5C1" w14:paraId="6BA115C1" w14:textId="43DF35D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DF2B7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AOB</w:t>
            </w:r>
            <w:r w:rsidRPr="37A00C0B" w:rsidR="5DF2B7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</w:p>
          <w:p w:rsidRPr="006F27D3" w:rsidR="00A331ED" w:rsidP="37A00C0B" w:rsidRDefault="00A331ED" w14:paraId="3A0FF5F2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7A00C0B" w:rsidRDefault="00A759B2" w14:paraId="5630AD66" w14:textId="06AAD6C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7A00C0B" w:rsidRDefault="16C1AB43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Tania 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>Cork  07779362017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or </w:t>
      </w:r>
      <w:hyperlink r:id="R1834ba4346754728">
        <w:r w:rsidRPr="7BA36E0E" w:rsidR="16C1AB43">
          <w:rPr>
            <w:rStyle w:val="Hyperlink"/>
            <w:rFonts w:ascii="Calibri" w:hAnsi="Calibri" w:eastAsia="Calibri" w:cs="Calibri" w:asciiTheme="minorAscii" w:hAnsiTheme="minorAscii" w:cstheme="minorAscii"/>
          </w:rPr>
          <w:t>taniacork@northstaffslpc.co.uk</w:t>
        </w:r>
      </w:hyperlink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37A00C0B" w14:paraId="3F53D85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chair</w:t>
            </w:r>
          </w:p>
        </w:tc>
      </w:tr>
      <w:tr w:rsidR="7BA36E0E" w:rsidTr="37A00C0B" w14:paraId="51B2DB9D">
        <w:tc>
          <w:tcPr>
            <w:tcW w:w="4230" w:type="dxa"/>
            <w:tcMar/>
          </w:tcPr>
          <w:p w:rsidR="4AB4704E" w:rsidRDefault="4AB4704E" w14:paraId="7A7C48BB" w14:textId="48CDAB89">
            <w:r w:rsidRPr="3045159D" w:rsidR="649A05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25th May </w:t>
            </w:r>
          </w:p>
        </w:tc>
        <w:tc>
          <w:tcPr>
            <w:tcW w:w="1894" w:type="dxa"/>
            <w:tcMar/>
          </w:tcPr>
          <w:p w:rsidR="4AB4704E" w:rsidP="7BA36E0E" w:rsidRDefault="4AB4704E" w14:paraId="522CF843" w14:textId="71F873CC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3045159D" w:rsidR="05BB6548">
              <w:rPr>
                <w:rFonts w:ascii="Calibri" w:hAnsi="Calibri" w:cs="Calibri" w:asciiTheme="minorAscii" w:hAnsiTheme="minorAscii" w:cstheme="minorAscii"/>
                <w:noProof/>
              </w:rPr>
              <w:t>1.30 - 5pm</w:t>
            </w:r>
          </w:p>
        </w:tc>
        <w:tc>
          <w:tcPr>
            <w:tcW w:w="1718" w:type="dxa"/>
            <w:tcMar/>
          </w:tcPr>
          <w:p w:rsidR="7BA36E0E" w:rsidP="7BA36E0E" w:rsidRDefault="7BA36E0E" w14:paraId="68FABE81" w14:textId="556D7A62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3045159D" w:rsidR="05BB6548">
              <w:rPr>
                <w:rFonts w:ascii="Calibri" w:hAnsi="Calibri" w:cs="Calibri" w:asciiTheme="minorAscii" w:hAnsiTheme="minorAscii" w:cstheme="minorAscii"/>
                <w:noProof/>
              </w:rPr>
              <w:t>virtual</w:t>
            </w:r>
          </w:p>
        </w:tc>
        <w:tc>
          <w:tcPr>
            <w:tcW w:w="2614" w:type="dxa"/>
            <w:tcMar/>
          </w:tcPr>
          <w:p w:rsidR="4AB4704E" w:rsidP="7BA36E0E" w:rsidRDefault="4AB4704E" w14:paraId="14A0524D" w14:textId="6268AD2C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7A00C0B" w14:paraId="04D1E1C7">
        <w:tc>
          <w:tcPr>
            <w:tcW w:w="4230" w:type="dxa"/>
            <w:tcMar/>
          </w:tcPr>
          <w:p w:rsidR="4AB4704E" w:rsidRDefault="4AB4704E" w14:paraId="63BCCBB3" w14:textId="334857D3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20th July </w:t>
            </w:r>
          </w:p>
        </w:tc>
        <w:tc>
          <w:tcPr>
            <w:tcW w:w="1894" w:type="dxa"/>
            <w:tcMar/>
          </w:tcPr>
          <w:p w:rsidR="4AB4704E" w:rsidP="7BA36E0E" w:rsidRDefault="4AB4704E" w14:paraId="5C8021AF" w14:textId="438EBF74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7C85D587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AB4704E" w:rsidP="7BA36E0E" w:rsidRDefault="4AB4704E" w14:paraId="5D621C23" w14:textId="11A3FA2B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7A00C0B" w14:paraId="2C0B54F3">
        <w:tc>
          <w:tcPr>
            <w:tcW w:w="4230" w:type="dxa"/>
            <w:tcMar/>
          </w:tcPr>
          <w:p w:rsidR="4AB4704E" w:rsidRDefault="4AB4704E" w14:paraId="59A4265C" w14:textId="532C0289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28th September</w:t>
            </w:r>
          </w:p>
        </w:tc>
        <w:tc>
          <w:tcPr>
            <w:tcW w:w="1894" w:type="dxa"/>
            <w:tcMar/>
          </w:tcPr>
          <w:p w:rsidR="4AB4704E" w:rsidP="7BA36E0E" w:rsidRDefault="4AB4704E" w14:paraId="1C23E7CD" w14:textId="7FAAFC4A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31D4B4E9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CFF8941" w:rsidP="7BA36E0E" w:rsidRDefault="4CFF8941" w14:paraId="55A8326F" w14:textId="3D73367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CFF8941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7A00C0B" w14:paraId="61E84E92">
        <w:tc>
          <w:tcPr>
            <w:tcW w:w="4230" w:type="dxa"/>
            <w:tcMar/>
          </w:tcPr>
          <w:p w:rsidR="4AB4704E" w:rsidRDefault="4AB4704E" w14:paraId="75CBB0B0" w14:textId="2C5BFDA8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30th November</w:t>
            </w:r>
          </w:p>
        </w:tc>
        <w:tc>
          <w:tcPr>
            <w:tcW w:w="1894" w:type="dxa"/>
            <w:tcMar/>
          </w:tcPr>
          <w:p w:rsidR="4AB4704E" w:rsidP="7BA36E0E" w:rsidRDefault="4AB4704E" w14:paraId="418BA00B" w14:textId="1C9E358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06C4EF65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286915DE" w:rsidP="7BA36E0E" w:rsidRDefault="286915DE" w14:paraId="03C841D9" w14:textId="54A6B7C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286915D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pStyle w:val="Normal"/>
        <w:rPr>
          <w:rFonts w:ascii="Calibri" w:hAnsi="Calibri" w:cs="Calibri" w:asciiTheme="minorAscii" w:hAnsiTheme="minorAscii" w:cstheme="minorAscii"/>
          <w:noProof/>
        </w:rPr>
      </w:pPr>
    </w:p>
    <w:sectPr w:rsidRPr="006F27D3" w:rsidR="001D094B" w:rsidSect="009B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4E42C3"/>
    <w:rsid w:val="02DB87D4"/>
    <w:rsid w:val="02E92A8D"/>
    <w:rsid w:val="03764183"/>
    <w:rsid w:val="039474E0"/>
    <w:rsid w:val="03980154"/>
    <w:rsid w:val="03B008FB"/>
    <w:rsid w:val="03B793BB"/>
    <w:rsid w:val="03D84687"/>
    <w:rsid w:val="03FBCDC9"/>
    <w:rsid w:val="0431555F"/>
    <w:rsid w:val="043C219D"/>
    <w:rsid w:val="044E226B"/>
    <w:rsid w:val="045D34B4"/>
    <w:rsid w:val="04E262AE"/>
    <w:rsid w:val="050A6DF7"/>
    <w:rsid w:val="051FD718"/>
    <w:rsid w:val="05532B29"/>
    <w:rsid w:val="05675E53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8BAEA4"/>
    <w:rsid w:val="078F5E57"/>
    <w:rsid w:val="07BFDB90"/>
    <w:rsid w:val="07E2CD4E"/>
    <w:rsid w:val="07FAFCC4"/>
    <w:rsid w:val="080730C9"/>
    <w:rsid w:val="0843CF5E"/>
    <w:rsid w:val="08743659"/>
    <w:rsid w:val="08911C20"/>
    <w:rsid w:val="08E340AD"/>
    <w:rsid w:val="08FE731C"/>
    <w:rsid w:val="093DF677"/>
    <w:rsid w:val="09535ABF"/>
    <w:rsid w:val="096A58DC"/>
    <w:rsid w:val="0978DB38"/>
    <w:rsid w:val="09F904E3"/>
    <w:rsid w:val="0A039654"/>
    <w:rsid w:val="0A073DFD"/>
    <w:rsid w:val="0A439A04"/>
    <w:rsid w:val="0B0C7F71"/>
    <w:rsid w:val="0B3C5FD0"/>
    <w:rsid w:val="0B7B5211"/>
    <w:rsid w:val="0BEDB751"/>
    <w:rsid w:val="0C122C17"/>
    <w:rsid w:val="0C553915"/>
    <w:rsid w:val="0C64F526"/>
    <w:rsid w:val="0CBD739A"/>
    <w:rsid w:val="0CF3A2A7"/>
    <w:rsid w:val="0CFC8AEC"/>
    <w:rsid w:val="0DADFC78"/>
    <w:rsid w:val="0E170132"/>
    <w:rsid w:val="0E793F6C"/>
    <w:rsid w:val="0E985A6D"/>
    <w:rsid w:val="0EC28608"/>
    <w:rsid w:val="0EF5183C"/>
    <w:rsid w:val="0F22E007"/>
    <w:rsid w:val="0F548E16"/>
    <w:rsid w:val="0F8D0B1B"/>
    <w:rsid w:val="0F9C8F2D"/>
    <w:rsid w:val="0FCE578C"/>
    <w:rsid w:val="105671A2"/>
    <w:rsid w:val="105D767C"/>
    <w:rsid w:val="109A52D9"/>
    <w:rsid w:val="10E35C59"/>
    <w:rsid w:val="110A7145"/>
    <w:rsid w:val="120F45AC"/>
    <w:rsid w:val="1210DD69"/>
    <w:rsid w:val="1217D632"/>
    <w:rsid w:val="122E4A20"/>
    <w:rsid w:val="1254E8F5"/>
    <w:rsid w:val="1284BFB6"/>
    <w:rsid w:val="12899285"/>
    <w:rsid w:val="12FB1C58"/>
    <w:rsid w:val="133D7353"/>
    <w:rsid w:val="13415F6D"/>
    <w:rsid w:val="13F7B708"/>
    <w:rsid w:val="1445E295"/>
    <w:rsid w:val="14C86FC3"/>
    <w:rsid w:val="1533E9B8"/>
    <w:rsid w:val="154D36ED"/>
    <w:rsid w:val="1563805B"/>
    <w:rsid w:val="16C1AB43"/>
    <w:rsid w:val="16D07E0C"/>
    <w:rsid w:val="16F44D84"/>
    <w:rsid w:val="170309D1"/>
    <w:rsid w:val="17296398"/>
    <w:rsid w:val="1754DEBE"/>
    <w:rsid w:val="17578A91"/>
    <w:rsid w:val="17A96883"/>
    <w:rsid w:val="17AE7BD4"/>
    <w:rsid w:val="17CA1200"/>
    <w:rsid w:val="185FC492"/>
    <w:rsid w:val="18A6B474"/>
    <w:rsid w:val="1A17D292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61E9D8"/>
    <w:rsid w:val="1C6C7DC5"/>
    <w:rsid w:val="1CB8CF48"/>
    <w:rsid w:val="1D5555F5"/>
    <w:rsid w:val="1DC3FB17"/>
    <w:rsid w:val="1DE3267E"/>
    <w:rsid w:val="1E8F71DA"/>
    <w:rsid w:val="1EA7E689"/>
    <w:rsid w:val="1EF48D1E"/>
    <w:rsid w:val="1F09BEDD"/>
    <w:rsid w:val="1F316FC0"/>
    <w:rsid w:val="1F3B2EE0"/>
    <w:rsid w:val="1F78224F"/>
    <w:rsid w:val="20425DAE"/>
    <w:rsid w:val="20566A47"/>
    <w:rsid w:val="20951B7F"/>
    <w:rsid w:val="20DCFB2B"/>
    <w:rsid w:val="212C7A6D"/>
    <w:rsid w:val="2180C81B"/>
    <w:rsid w:val="225E70AD"/>
    <w:rsid w:val="2350DF48"/>
    <w:rsid w:val="23669295"/>
    <w:rsid w:val="23989594"/>
    <w:rsid w:val="2427F6C4"/>
    <w:rsid w:val="24E2FB9A"/>
    <w:rsid w:val="250283FF"/>
    <w:rsid w:val="25BF838A"/>
    <w:rsid w:val="25CEE9E3"/>
    <w:rsid w:val="25D71FAD"/>
    <w:rsid w:val="2610BAF2"/>
    <w:rsid w:val="262587ED"/>
    <w:rsid w:val="263A5600"/>
    <w:rsid w:val="264A3BCB"/>
    <w:rsid w:val="26C7B510"/>
    <w:rsid w:val="26D01BC6"/>
    <w:rsid w:val="26D73B18"/>
    <w:rsid w:val="26F7F119"/>
    <w:rsid w:val="26FD9664"/>
    <w:rsid w:val="272CD8D3"/>
    <w:rsid w:val="272F7FA4"/>
    <w:rsid w:val="27DF2165"/>
    <w:rsid w:val="27F76569"/>
    <w:rsid w:val="280D76DA"/>
    <w:rsid w:val="280E9E7E"/>
    <w:rsid w:val="286915DE"/>
    <w:rsid w:val="2880EF62"/>
    <w:rsid w:val="29383121"/>
    <w:rsid w:val="29BD8A87"/>
    <w:rsid w:val="29F21A0A"/>
    <w:rsid w:val="2A325A51"/>
    <w:rsid w:val="2A372767"/>
    <w:rsid w:val="2A5A1366"/>
    <w:rsid w:val="2A6C577C"/>
    <w:rsid w:val="2AB4CB64"/>
    <w:rsid w:val="2B06416F"/>
    <w:rsid w:val="2B1C5270"/>
    <w:rsid w:val="2B4702AD"/>
    <w:rsid w:val="2B64C02B"/>
    <w:rsid w:val="2B7B2570"/>
    <w:rsid w:val="2B8AC5BD"/>
    <w:rsid w:val="2B8E3C70"/>
    <w:rsid w:val="2BB99BC3"/>
    <w:rsid w:val="2BD00034"/>
    <w:rsid w:val="2C65B46A"/>
    <w:rsid w:val="2C9CABE3"/>
    <w:rsid w:val="2C9FCE8C"/>
    <w:rsid w:val="2D002839"/>
    <w:rsid w:val="2D624DB4"/>
    <w:rsid w:val="2D6B0101"/>
    <w:rsid w:val="2D6DE5FC"/>
    <w:rsid w:val="2DBD2C8A"/>
    <w:rsid w:val="2E1862BC"/>
    <w:rsid w:val="2E1BCB89"/>
    <w:rsid w:val="2E656416"/>
    <w:rsid w:val="2E7C8BC5"/>
    <w:rsid w:val="2EDEA793"/>
    <w:rsid w:val="2F0DC814"/>
    <w:rsid w:val="2F36ACB7"/>
    <w:rsid w:val="2FD08BE4"/>
    <w:rsid w:val="3017259A"/>
    <w:rsid w:val="3045159D"/>
    <w:rsid w:val="307D4D90"/>
    <w:rsid w:val="30916A77"/>
    <w:rsid w:val="30972FA6"/>
    <w:rsid w:val="30F84490"/>
    <w:rsid w:val="3116D0B9"/>
    <w:rsid w:val="318E7620"/>
    <w:rsid w:val="3194AF45"/>
    <w:rsid w:val="31BCAEEA"/>
    <w:rsid w:val="31C6D448"/>
    <w:rsid w:val="31FD989B"/>
    <w:rsid w:val="320FE35B"/>
    <w:rsid w:val="3217C3DC"/>
    <w:rsid w:val="324E8E36"/>
    <w:rsid w:val="32897EB7"/>
    <w:rsid w:val="32B518CC"/>
    <w:rsid w:val="32C8B63F"/>
    <w:rsid w:val="32E3F68C"/>
    <w:rsid w:val="333757E5"/>
    <w:rsid w:val="335E6C34"/>
    <w:rsid w:val="338CB6A5"/>
    <w:rsid w:val="33E6C02E"/>
    <w:rsid w:val="34729113"/>
    <w:rsid w:val="34A8AB93"/>
    <w:rsid w:val="34D73214"/>
    <w:rsid w:val="355A290B"/>
    <w:rsid w:val="35C72808"/>
    <w:rsid w:val="35EF71BE"/>
    <w:rsid w:val="367EEF18"/>
    <w:rsid w:val="36D8D0A0"/>
    <w:rsid w:val="36DF7B85"/>
    <w:rsid w:val="374245F1"/>
    <w:rsid w:val="378CD830"/>
    <w:rsid w:val="37A00C0B"/>
    <w:rsid w:val="383E57DD"/>
    <w:rsid w:val="385238B1"/>
    <w:rsid w:val="38BC759C"/>
    <w:rsid w:val="38EDFC24"/>
    <w:rsid w:val="393D3C67"/>
    <w:rsid w:val="39E698E5"/>
    <w:rsid w:val="39F981FC"/>
    <w:rsid w:val="3A3FD34D"/>
    <w:rsid w:val="3B011B34"/>
    <w:rsid w:val="3B0F7DC6"/>
    <w:rsid w:val="3B74625E"/>
    <w:rsid w:val="3BC59C72"/>
    <w:rsid w:val="3C283BE5"/>
    <w:rsid w:val="3C4FB648"/>
    <w:rsid w:val="3C6B5321"/>
    <w:rsid w:val="3D255E2C"/>
    <w:rsid w:val="3DF663D5"/>
    <w:rsid w:val="3E193BA6"/>
    <w:rsid w:val="3E665D51"/>
    <w:rsid w:val="3E9FA015"/>
    <w:rsid w:val="3EB12E89"/>
    <w:rsid w:val="3F1CE236"/>
    <w:rsid w:val="3F253297"/>
    <w:rsid w:val="3F7A0B3C"/>
    <w:rsid w:val="3FD7A92C"/>
    <w:rsid w:val="4062D5C2"/>
    <w:rsid w:val="40B4AAF8"/>
    <w:rsid w:val="40D390DE"/>
    <w:rsid w:val="4144E358"/>
    <w:rsid w:val="419A751F"/>
    <w:rsid w:val="4225994C"/>
    <w:rsid w:val="4245A89A"/>
    <w:rsid w:val="425B730E"/>
    <w:rsid w:val="42DD2F41"/>
    <w:rsid w:val="438F098B"/>
    <w:rsid w:val="43BEFDE1"/>
    <w:rsid w:val="43BF9126"/>
    <w:rsid w:val="443D68BF"/>
    <w:rsid w:val="447DD530"/>
    <w:rsid w:val="44D91D2E"/>
    <w:rsid w:val="44E857B8"/>
    <w:rsid w:val="44FBDB6F"/>
    <w:rsid w:val="45615F3E"/>
    <w:rsid w:val="45C97500"/>
    <w:rsid w:val="45F01CC3"/>
    <w:rsid w:val="46F0F42C"/>
    <w:rsid w:val="480BDEB4"/>
    <w:rsid w:val="482043CC"/>
    <w:rsid w:val="4828E3DE"/>
    <w:rsid w:val="48443F0E"/>
    <w:rsid w:val="4844C32F"/>
    <w:rsid w:val="485BD4CB"/>
    <w:rsid w:val="486923D8"/>
    <w:rsid w:val="488CC48D"/>
    <w:rsid w:val="4896AD65"/>
    <w:rsid w:val="489EFD32"/>
    <w:rsid w:val="48A61C7E"/>
    <w:rsid w:val="491AFB36"/>
    <w:rsid w:val="49261A57"/>
    <w:rsid w:val="492BEFFA"/>
    <w:rsid w:val="497B8897"/>
    <w:rsid w:val="49A90684"/>
    <w:rsid w:val="49A9E3FA"/>
    <w:rsid w:val="49DC8C26"/>
    <w:rsid w:val="49F0E0D6"/>
    <w:rsid w:val="4A652383"/>
    <w:rsid w:val="4A707FF7"/>
    <w:rsid w:val="4A7716B0"/>
    <w:rsid w:val="4A813969"/>
    <w:rsid w:val="4AA5E89F"/>
    <w:rsid w:val="4AB4704E"/>
    <w:rsid w:val="4B40FD17"/>
    <w:rsid w:val="4BBC170D"/>
    <w:rsid w:val="4C6CB5B9"/>
    <w:rsid w:val="4C6EF580"/>
    <w:rsid w:val="4C915A90"/>
    <w:rsid w:val="4CE2E56B"/>
    <w:rsid w:val="4CFF8941"/>
    <w:rsid w:val="4D3FBCB9"/>
    <w:rsid w:val="4D55BAA8"/>
    <w:rsid w:val="4DE0003A"/>
    <w:rsid w:val="4E31E7C2"/>
    <w:rsid w:val="4E41064E"/>
    <w:rsid w:val="4EAC1A4E"/>
    <w:rsid w:val="4EB42C8F"/>
    <w:rsid w:val="4EE46ED4"/>
    <w:rsid w:val="4F674336"/>
    <w:rsid w:val="4F8BA90D"/>
    <w:rsid w:val="4FBAF35B"/>
    <w:rsid w:val="4FF02B82"/>
    <w:rsid w:val="5011498F"/>
    <w:rsid w:val="5013C7C8"/>
    <w:rsid w:val="5097060A"/>
    <w:rsid w:val="50CDA652"/>
    <w:rsid w:val="50D41EBE"/>
    <w:rsid w:val="511A0F1D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CE9FCB"/>
    <w:rsid w:val="5332DBAE"/>
    <w:rsid w:val="53850915"/>
    <w:rsid w:val="5521BD9C"/>
    <w:rsid w:val="55220972"/>
    <w:rsid w:val="554ACE9E"/>
    <w:rsid w:val="559DF133"/>
    <w:rsid w:val="55B6FD1D"/>
    <w:rsid w:val="55F0A665"/>
    <w:rsid w:val="56194B70"/>
    <w:rsid w:val="5636A40B"/>
    <w:rsid w:val="56A82D66"/>
    <w:rsid w:val="56BBFDF8"/>
    <w:rsid w:val="5763E3D3"/>
    <w:rsid w:val="57B8F437"/>
    <w:rsid w:val="57EE6385"/>
    <w:rsid w:val="580E4469"/>
    <w:rsid w:val="5843E54E"/>
    <w:rsid w:val="585A046A"/>
    <w:rsid w:val="58916B18"/>
    <w:rsid w:val="58A009D8"/>
    <w:rsid w:val="58DC459B"/>
    <w:rsid w:val="5940BBEB"/>
    <w:rsid w:val="5951B571"/>
    <w:rsid w:val="59E4590D"/>
    <w:rsid w:val="5A0BBF85"/>
    <w:rsid w:val="5A5BAE40"/>
    <w:rsid w:val="5AA70F63"/>
    <w:rsid w:val="5ACBF4BF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B6C174"/>
    <w:rsid w:val="5CBD673E"/>
    <w:rsid w:val="5D1BF9CF"/>
    <w:rsid w:val="5D77DA3C"/>
    <w:rsid w:val="5DA407F6"/>
    <w:rsid w:val="5DA8735D"/>
    <w:rsid w:val="5DD14418"/>
    <w:rsid w:val="5DF2B72A"/>
    <w:rsid w:val="5E13810E"/>
    <w:rsid w:val="5E160E89"/>
    <w:rsid w:val="5EE9279F"/>
    <w:rsid w:val="5F08569A"/>
    <w:rsid w:val="5F3CF7C4"/>
    <w:rsid w:val="5FA2E005"/>
    <w:rsid w:val="5FB1FDA8"/>
    <w:rsid w:val="5FC5D0E1"/>
    <w:rsid w:val="5FD1A84F"/>
    <w:rsid w:val="5FF528C0"/>
    <w:rsid w:val="6084F800"/>
    <w:rsid w:val="608973A5"/>
    <w:rsid w:val="60F4ECC3"/>
    <w:rsid w:val="614A991A"/>
    <w:rsid w:val="616E9371"/>
    <w:rsid w:val="623216EC"/>
    <w:rsid w:val="62582A99"/>
    <w:rsid w:val="6258788C"/>
    <w:rsid w:val="62604858"/>
    <w:rsid w:val="626D1A3F"/>
    <w:rsid w:val="62DA07CA"/>
    <w:rsid w:val="630AD861"/>
    <w:rsid w:val="632E4DC8"/>
    <w:rsid w:val="6340FD0C"/>
    <w:rsid w:val="63ABF9AA"/>
    <w:rsid w:val="63B5A24A"/>
    <w:rsid w:val="63D00223"/>
    <w:rsid w:val="63FADBB3"/>
    <w:rsid w:val="64380ABE"/>
    <w:rsid w:val="64901FCE"/>
    <w:rsid w:val="649A0563"/>
    <w:rsid w:val="64FE5D23"/>
    <w:rsid w:val="650520EB"/>
    <w:rsid w:val="65458930"/>
    <w:rsid w:val="655270D0"/>
    <w:rsid w:val="655FF4E4"/>
    <w:rsid w:val="657D18F1"/>
    <w:rsid w:val="660908DF"/>
    <w:rsid w:val="660A024A"/>
    <w:rsid w:val="664D296E"/>
    <w:rsid w:val="66BCFC2F"/>
    <w:rsid w:val="66E3667B"/>
    <w:rsid w:val="68905606"/>
    <w:rsid w:val="68DB5DA5"/>
    <w:rsid w:val="693CB022"/>
    <w:rsid w:val="693E1019"/>
    <w:rsid w:val="694E09F0"/>
    <w:rsid w:val="695F40EA"/>
    <w:rsid w:val="6983CCD8"/>
    <w:rsid w:val="69CFB5F5"/>
    <w:rsid w:val="69FB3DEB"/>
    <w:rsid w:val="6A06709D"/>
    <w:rsid w:val="6AAB03D3"/>
    <w:rsid w:val="6AE83A81"/>
    <w:rsid w:val="6B28D7E5"/>
    <w:rsid w:val="6B39A010"/>
    <w:rsid w:val="6B6CE342"/>
    <w:rsid w:val="6B9E6FA8"/>
    <w:rsid w:val="6C038C94"/>
    <w:rsid w:val="6C214646"/>
    <w:rsid w:val="6C381269"/>
    <w:rsid w:val="6C820956"/>
    <w:rsid w:val="6C85DF3A"/>
    <w:rsid w:val="6CAA2DFA"/>
    <w:rsid w:val="6CAACE82"/>
    <w:rsid w:val="6CC3F6DF"/>
    <w:rsid w:val="6CF591E1"/>
    <w:rsid w:val="6D3B3BF7"/>
    <w:rsid w:val="6D509996"/>
    <w:rsid w:val="6DAA7A7F"/>
    <w:rsid w:val="6DDF9B47"/>
    <w:rsid w:val="6E1FD2CF"/>
    <w:rsid w:val="6E5FC740"/>
    <w:rsid w:val="6E7419F1"/>
    <w:rsid w:val="6E77BD9E"/>
    <w:rsid w:val="6F2326B5"/>
    <w:rsid w:val="6F99EF51"/>
    <w:rsid w:val="70080B09"/>
    <w:rsid w:val="7032C470"/>
    <w:rsid w:val="70943EFC"/>
    <w:rsid w:val="70945DFD"/>
    <w:rsid w:val="70C19DE6"/>
    <w:rsid w:val="70F0EEEC"/>
    <w:rsid w:val="714A8B17"/>
    <w:rsid w:val="71966A7E"/>
    <w:rsid w:val="71D77BCC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25F2BB"/>
    <w:rsid w:val="742BEA00"/>
    <w:rsid w:val="74320C72"/>
    <w:rsid w:val="747BF9B3"/>
    <w:rsid w:val="748B3F39"/>
    <w:rsid w:val="74ED889B"/>
    <w:rsid w:val="74FC8F3A"/>
    <w:rsid w:val="75059FE7"/>
    <w:rsid w:val="75AF002F"/>
    <w:rsid w:val="75E93F4E"/>
    <w:rsid w:val="761436C3"/>
    <w:rsid w:val="7676F4EB"/>
    <w:rsid w:val="7691C492"/>
    <w:rsid w:val="769FDBF3"/>
    <w:rsid w:val="76C5CE1A"/>
    <w:rsid w:val="7701ABBC"/>
    <w:rsid w:val="77128897"/>
    <w:rsid w:val="77508DC5"/>
    <w:rsid w:val="777AAACE"/>
    <w:rsid w:val="77C2E022"/>
    <w:rsid w:val="77F8CFAD"/>
    <w:rsid w:val="7814A5B8"/>
    <w:rsid w:val="784AB85E"/>
    <w:rsid w:val="7856D91A"/>
    <w:rsid w:val="786321E4"/>
    <w:rsid w:val="78CCFF00"/>
    <w:rsid w:val="78DB3D55"/>
    <w:rsid w:val="7920167B"/>
    <w:rsid w:val="7922624D"/>
    <w:rsid w:val="792CD8B2"/>
    <w:rsid w:val="7A6361F7"/>
    <w:rsid w:val="7AC2BBF1"/>
    <w:rsid w:val="7B326C46"/>
    <w:rsid w:val="7BA36E0E"/>
    <w:rsid w:val="7C12F4FD"/>
    <w:rsid w:val="7C366CBA"/>
    <w:rsid w:val="7C7D28E8"/>
    <w:rsid w:val="7C9E72E5"/>
    <w:rsid w:val="7CC17FC6"/>
    <w:rsid w:val="7E59CA43"/>
    <w:rsid w:val="7E6C00CD"/>
    <w:rsid w:val="7E7ED17F"/>
    <w:rsid w:val="7ECBCDA5"/>
    <w:rsid w:val="7F1CB39B"/>
    <w:rsid w:val="7F2DF5C1"/>
    <w:rsid w:val="7F6BAE1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taniacork@northstaffslpc.co.uk" TargetMode="External" Id="R1834ba434675472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121</revision>
  <lastPrinted>2019-07-22T02:52:00.0000000Z</lastPrinted>
  <dcterms:created xsi:type="dcterms:W3CDTF">2019-02-21T02:57:00.0000000Z</dcterms:created>
  <dcterms:modified xsi:type="dcterms:W3CDTF">2021-05-25T10:41:02.6952956Z</dcterms:modified>
</coreProperties>
</file>